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Style w:val="a4"/>
          <w:rFonts w:hint="eastAsia"/>
          <w:color w:val="000000"/>
        </w:rPr>
        <w:t>附件</w:t>
      </w:r>
      <w:r>
        <w:rPr>
          <w:rStyle w:val="a4"/>
          <w:color w:val="000000"/>
        </w:rPr>
        <w:t>3</w:t>
      </w:r>
      <w:r>
        <w:rPr>
          <w:rStyle w:val="a4"/>
          <w:color w:val="000000"/>
        </w:rPr>
        <w:t>：</w:t>
      </w:r>
    </w:p>
    <w:p w:rsidR="00B73E76" w:rsidRPr="00B83E4D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center"/>
        <w:rPr>
          <w:color w:val="000000"/>
          <w:szCs w:val="21"/>
        </w:rPr>
      </w:pPr>
      <w:r w:rsidRPr="00B83E4D">
        <w:rPr>
          <w:rStyle w:val="a4"/>
          <w:rFonts w:ascii="黑体" w:eastAsia="黑体" w:hAnsi="黑体"/>
          <w:color w:val="000000"/>
          <w:sz w:val="32"/>
        </w:rPr>
        <w:t>阿里巴巴商学院</w:t>
      </w:r>
      <w:r w:rsidRPr="00B83E4D">
        <w:rPr>
          <w:rStyle w:val="a4"/>
          <w:rFonts w:ascii="黑体" w:eastAsia="黑体" w:hAnsi="黑体" w:hint="eastAsia"/>
          <w:color w:val="000000"/>
          <w:sz w:val="32"/>
        </w:rPr>
        <w:t>第十四届“</w:t>
      </w:r>
      <w:r w:rsidRPr="00B83E4D">
        <w:rPr>
          <w:rStyle w:val="a4"/>
          <w:rFonts w:ascii="黑体" w:eastAsia="黑体" w:hAnsi="黑体"/>
          <w:color w:val="000000"/>
          <w:sz w:val="32"/>
        </w:rPr>
        <w:t>拥抱变化杯</w:t>
      </w:r>
      <w:r w:rsidRPr="00B83E4D">
        <w:rPr>
          <w:rStyle w:val="a4"/>
          <w:rFonts w:ascii="黑体" w:eastAsia="黑体" w:hAnsi="黑体" w:hint="eastAsia"/>
          <w:color w:val="000000"/>
          <w:sz w:val="32"/>
        </w:rPr>
        <w:t>”</w:t>
      </w:r>
      <w:r w:rsidRPr="00B83E4D">
        <w:rPr>
          <w:rStyle w:val="a4"/>
          <w:rFonts w:ascii="黑体" w:eastAsia="黑体" w:hAnsi="黑体" w:hint="eastAsia"/>
          <w:color w:val="000000"/>
          <w:sz w:val="32"/>
        </w:rPr>
        <w:t>职业规划大赛成长赛道方案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一、比赛内容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考察学生职业发展规划的科学性和围绕实现职业目标的成长过程，通过学习实践持续提升职业目标的达成度，增强综合素质和能力。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二、参赛组别和对象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成长赛道参赛对象为普通本科一、二、三年级学生。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三、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参赛材料要求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选手</w:t>
      </w:r>
      <w:r>
        <w:rPr>
          <w:color w:val="000000"/>
        </w:rPr>
        <w:t>需</w:t>
      </w:r>
      <w:r>
        <w:rPr>
          <w:rFonts w:hint="eastAsia"/>
          <w:color w:val="000000"/>
        </w:rPr>
        <w:t>提交以下参赛材料：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（一）生涯发展报告：介绍职业发展规划、实现职业目标的具体行动和成果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PDF</w:t>
      </w:r>
      <w:r>
        <w:rPr>
          <w:rFonts w:hint="eastAsia"/>
          <w:color w:val="000000"/>
        </w:rPr>
        <w:t>格式，文字不超过</w:t>
      </w:r>
      <w:r>
        <w:rPr>
          <w:rFonts w:hint="eastAsia"/>
          <w:color w:val="000000"/>
        </w:rPr>
        <w:t>1500</w:t>
      </w:r>
      <w:r>
        <w:rPr>
          <w:rFonts w:hint="eastAsia"/>
          <w:color w:val="000000"/>
        </w:rPr>
        <w:t>字，如有图表不超过</w:t>
      </w:r>
      <w:r>
        <w:rPr>
          <w:rFonts w:hint="eastAsia"/>
          <w:color w:val="000000"/>
        </w:rPr>
        <w:t>5</w:t>
      </w:r>
      <w:r>
        <w:rPr>
          <w:rFonts w:hint="eastAsia"/>
          <w:color w:val="000000"/>
        </w:rPr>
        <w:t>张）。</w:t>
      </w:r>
    </w:p>
    <w:p w:rsidR="00B73E76" w:rsidRDefault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  <w:sz w:val="21"/>
          <w:szCs w:val="21"/>
        </w:rPr>
      </w:pPr>
      <w:r>
        <w:rPr>
          <w:rFonts w:hint="eastAsia"/>
          <w:color w:val="000000"/>
        </w:rPr>
        <w:t>（二）生涯发展展示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PPT</w:t>
      </w:r>
      <w:r>
        <w:rPr>
          <w:rFonts w:hint="eastAsia"/>
          <w:color w:val="000000"/>
        </w:rPr>
        <w:t>格式，不超过</w:t>
      </w:r>
      <w:r>
        <w:rPr>
          <w:rFonts w:hint="eastAsia"/>
          <w:color w:val="000000"/>
        </w:rPr>
        <w:t xml:space="preserve">50MB; </w:t>
      </w:r>
      <w:r>
        <w:rPr>
          <w:rFonts w:hint="eastAsia"/>
          <w:color w:val="000000"/>
        </w:rPr>
        <w:t>不可加入视频）。</w:t>
      </w:r>
    </w:p>
    <w:p w:rsidR="00B73E76" w:rsidRDefault="00B83E4D" w:rsidP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both"/>
        <w:rPr>
          <w:color w:val="000000"/>
        </w:rPr>
      </w:pPr>
      <w:r>
        <w:rPr>
          <w:rFonts w:hint="eastAsia"/>
          <w:color w:val="000000"/>
        </w:rPr>
        <w:t>四、</w:t>
      </w:r>
      <w:r>
        <w:rPr>
          <w:color w:val="000000"/>
        </w:rPr>
        <w:t>评审标准</w:t>
      </w:r>
    </w:p>
    <w:p w:rsidR="00B73E76" w:rsidRDefault="00B83E4D" w:rsidP="00B83E4D">
      <w:pPr>
        <w:pStyle w:val="a3"/>
        <w:shd w:val="clear" w:color="auto" w:fill="FFFFFF"/>
        <w:spacing w:before="75" w:beforeAutospacing="0" w:after="75" w:afterAutospacing="0" w:line="480" w:lineRule="auto"/>
        <w:jc w:val="center"/>
        <w:rPr>
          <w:color w:val="000000"/>
        </w:rPr>
      </w:pPr>
      <w:r>
        <w:rPr>
          <w:noProof/>
          <w:bdr w:val="single" w:sz="2" w:space="0" w:color="000000"/>
        </w:rPr>
        <w:drawing>
          <wp:inline distT="0" distB="0" distL="114300" distR="114300">
            <wp:extent cx="4972050" cy="3482975"/>
            <wp:effectExtent l="0" t="0" r="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3E76" w:rsidRPr="00B83E4D" w:rsidRDefault="00B83E4D" w:rsidP="00B83E4D">
      <w:pPr>
        <w:pStyle w:val="a3"/>
        <w:shd w:val="clear" w:color="auto" w:fill="FFFFFF"/>
        <w:wordWrap w:val="0"/>
        <w:spacing w:before="75" w:beforeAutospacing="0" w:after="75" w:afterAutospacing="0" w:line="480" w:lineRule="atLeast"/>
        <w:ind w:firstLine="480"/>
        <w:jc w:val="center"/>
        <w:rPr>
          <w:rStyle w:val="a4"/>
          <w:rFonts w:ascii="黑体" w:eastAsia="黑体" w:hAnsi="黑体"/>
          <w:color w:val="000000"/>
          <w:sz w:val="32"/>
        </w:rPr>
      </w:pPr>
      <w:r w:rsidRPr="00B83E4D">
        <w:rPr>
          <w:rStyle w:val="a4"/>
          <w:rFonts w:ascii="黑体" w:eastAsia="黑体" w:hAnsi="黑体"/>
          <w:color w:val="000000"/>
          <w:sz w:val="32"/>
        </w:rPr>
        <w:lastRenderedPageBreak/>
        <w:t>阿里巴巴商学院</w:t>
      </w:r>
      <w:r w:rsidRPr="00B83E4D">
        <w:rPr>
          <w:rStyle w:val="a4"/>
          <w:rFonts w:ascii="黑体" w:eastAsia="黑体" w:hAnsi="黑体" w:hint="eastAsia"/>
          <w:color w:val="000000"/>
          <w:sz w:val="32"/>
        </w:rPr>
        <w:t>第十四届</w:t>
      </w:r>
      <w:r w:rsidRPr="00B83E4D">
        <w:rPr>
          <w:rStyle w:val="a4"/>
          <w:rFonts w:ascii="黑体" w:eastAsia="黑体" w:hAnsi="黑体"/>
          <w:color w:val="000000"/>
          <w:sz w:val="32"/>
        </w:rPr>
        <w:t>拥抱变化杯</w:t>
      </w:r>
      <w:r w:rsidRPr="00B83E4D">
        <w:rPr>
          <w:rStyle w:val="a4"/>
          <w:rFonts w:ascii="黑体" w:eastAsia="黑体" w:hAnsi="黑体" w:hint="eastAsia"/>
          <w:color w:val="000000"/>
          <w:sz w:val="32"/>
        </w:rPr>
        <w:t>大学生职业规划大赛就业赛道方案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proofErr w:type="gramStart"/>
      <w:r>
        <w:rPr>
          <w:rFonts w:ascii="undefined" w:eastAsia="undefined" w:hAnsi="undefined" w:cs="undefined"/>
          <w:color w:val="000000"/>
        </w:rPr>
        <w:t>一</w:t>
      </w:r>
      <w:proofErr w:type="gramEnd"/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、比赛内容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考察学生的求职实战能力，个人发展路径与经济社会发展需要的适应度，就业能力与职业目标和岗位要求的契合度。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二、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参赛组别和对象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（一）就业赛道设</w:t>
      </w:r>
      <w:r>
        <w:rPr>
          <w:rFonts w:ascii="undefined" w:eastAsia="undefined" w:hAnsi="undefined" w:cs="undefined"/>
          <w:color w:val="000000"/>
        </w:rPr>
        <w:t>5</w:t>
      </w:r>
      <w:r>
        <w:rPr>
          <w:rFonts w:ascii="undefined" w:eastAsia="undefined" w:hAnsi="undefined" w:cs="undefined"/>
          <w:color w:val="000000"/>
        </w:rPr>
        <w:t>个分赛道。其中，针对企业职能岗位，</w:t>
      </w:r>
      <w:proofErr w:type="gramStart"/>
      <w:r>
        <w:rPr>
          <w:rFonts w:ascii="undefined" w:eastAsia="undefined" w:hAnsi="undefined" w:cs="undefined"/>
          <w:color w:val="000000"/>
        </w:rPr>
        <w:t>设产品</w:t>
      </w:r>
      <w:proofErr w:type="gramEnd"/>
      <w:r>
        <w:rPr>
          <w:rFonts w:ascii="undefined" w:eastAsia="undefined" w:hAnsi="undefined" w:cs="undefined"/>
          <w:color w:val="000000"/>
        </w:rPr>
        <w:t>研发、生产服务、市场营销、通用职能分赛道（按相近行业分小组）</w:t>
      </w:r>
      <w:r>
        <w:rPr>
          <w:rFonts w:ascii="undefined" w:eastAsia="undefined" w:hAnsi="undefined" w:cs="undefined"/>
          <w:color w:val="000000"/>
        </w:rPr>
        <w:t>;</w:t>
      </w:r>
      <w:r>
        <w:rPr>
          <w:rFonts w:ascii="undefined" w:eastAsia="undefined" w:hAnsi="undefined" w:cs="undefined"/>
          <w:color w:val="000000"/>
        </w:rPr>
        <w:t>针对公共服务岗位，设公共服务分赛道。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（二）就业赛道参赛对象为普通本科三、四年级（部分专业五年级）学生和全体研究生。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三、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参赛材料要求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选手需</w:t>
      </w:r>
      <w:proofErr w:type="gramStart"/>
      <w:r>
        <w:rPr>
          <w:rFonts w:ascii="undefined" w:eastAsia="undefined" w:hAnsi="undefined" w:cs="undefined"/>
          <w:color w:val="000000"/>
        </w:rPr>
        <w:t>提交提交</w:t>
      </w:r>
      <w:proofErr w:type="gramEnd"/>
      <w:r>
        <w:rPr>
          <w:rFonts w:ascii="undefined" w:eastAsia="undefined" w:hAnsi="undefined" w:cs="undefined"/>
          <w:color w:val="000000"/>
        </w:rPr>
        <w:t>以下参赛材料：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（一）求职简历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（</w:t>
      </w:r>
      <w:r>
        <w:rPr>
          <w:rFonts w:ascii="undefined" w:eastAsia="undefined" w:hAnsi="undefined" w:cs="undefined"/>
          <w:color w:val="000000"/>
        </w:rPr>
        <w:t>PDF </w:t>
      </w:r>
      <w:r>
        <w:rPr>
          <w:rFonts w:ascii="undefined" w:eastAsia="undefined" w:hAnsi="undefined" w:cs="undefined"/>
          <w:color w:val="000000"/>
        </w:rPr>
        <w:t>格式）。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（二）就业能力展示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（</w:t>
      </w:r>
      <w:r>
        <w:rPr>
          <w:rFonts w:ascii="undefined" w:eastAsia="undefined" w:hAnsi="undefined" w:cs="undefined"/>
          <w:color w:val="000000"/>
        </w:rPr>
        <w:t>PPT </w:t>
      </w:r>
      <w:r>
        <w:rPr>
          <w:rFonts w:ascii="undefined" w:eastAsia="undefined" w:hAnsi="undefined" w:cs="undefined"/>
          <w:color w:val="000000"/>
        </w:rPr>
        <w:t>格式，不超过</w:t>
      </w:r>
      <w:r>
        <w:rPr>
          <w:rFonts w:ascii="undefined" w:eastAsia="undefined" w:hAnsi="undefined" w:cs="undefined"/>
          <w:color w:val="000000"/>
        </w:rPr>
        <w:t>50MB; </w:t>
      </w:r>
      <w:r>
        <w:rPr>
          <w:rFonts w:ascii="undefined" w:eastAsia="undefined" w:hAnsi="undefined" w:cs="undefined"/>
          <w:color w:val="000000"/>
        </w:rPr>
        <w:t>不可加入视频）。</w:t>
      </w:r>
    </w:p>
    <w:p w:rsidR="00B73E76" w:rsidRDefault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ascii="undefined" w:eastAsia="undefined" w:hAnsi="undefined" w:cs="undefined"/>
          <w:color w:val="000000"/>
        </w:rPr>
        <w:t>（三）辅助证明材料，包括实践、实习、获奖等证明材料（</w:t>
      </w:r>
      <w:r>
        <w:rPr>
          <w:rFonts w:ascii="undefined" w:eastAsia="undefined" w:hAnsi="undefined" w:cs="undefined"/>
          <w:color w:val="000000"/>
        </w:rPr>
        <w:t>PDF</w:t>
      </w:r>
      <w:r>
        <w:rPr>
          <w:rFonts w:ascii="undefined" w:eastAsia="undefined" w:hAnsi="undefined" w:cs="undefined"/>
          <w:color w:val="000000"/>
        </w:rPr>
        <w:t>格式，整合为单个文件，不超过</w:t>
      </w:r>
      <w:r>
        <w:rPr>
          <w:rFonts w:ascii="undefined" w:eastAsia="undefined" w:hAnsi="undefined" w:cs="undefined"/>
          <w:color w:val="000000"/>
        </w:rPr>
        <w:t>50MB</w:t>
      </w:r>
      <w:r>
        <w:rPr>
          <w:rFonts w:ascii="undefined" w:eastAsia="undefined" w:hAnsi="undefined" w:cs="undefined"/>
          <w:color w:val="000000"/>
        </w:rPr>
        <w:t>）。</w:t>
      </w:r>
    </w:p>
    <w:p w:rsidR="00B73E76" w:rsidRDefault="00B83E4D" w:rsidP="00B83E4D">
      <w:pPr>
        <w:pStyle w:val="a3"/>
        <w:spacing w:before="75" w:beforeAutospacing="0" w:after="75" w:afterAutospacing="0" w:line="480" w:lineRule="auto"/>
        <w:ind w:firstLine="480"/>
        <w:jc w:val="both"/>
      </w:pPr>
      <w:r>
        <w:rPr>
          <w:rFonts w:hint="eastAsia"/>
          <w:color w:val="000000"/>
        </w:rPr>
        <w:t>四、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ascii="undefined" w:eastAsia="undefined" w:hAnsi="undefined" w:cs="undefined"/>
          <w:color w:val="000000"/>
        </w:rPr>
        <w:t> </w:t>
      </w:r>
      <w:r>
        <w:rPr>
          <w:rFonts w:hint="eastAsia"/>
          <w:color w:val="000000"/>
        </w:rPr>
        <w:t>评审标准</w:t>
      </w:r>
    </w:p>
    <w:p w:rsidR="00B73E76" w:rsidRDefault="00B83E4D" w:rsidP="00B83E4D">
      <w:pPr>
        <w:pStyle w:val="a3"/>
        <w:spacing w:before="75" w:beforeAutospacing="0" w:after="75" w:afterAutospacing="0" w:line="480" w:lineRule="auto"/>
        <w:jc w:val="center"/>
      </w:pPr>
      <w:r>
        <w:rPr>
          <w:noProof/>
          <w:bdr w:val="single" w:sz="2" w:space="0" w:color="000000"/>
        </w:rPr>
        <w:lastRenderedPageBreak/>
        <w:drawing>
          <wp:inline distT="0" distB="0" distL="114300" distR="114300">
            <wp:extent cx="5124450" cy="2745740"/>
            <wp:effectExtent l="0" t="0" r="0" b="165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3E76" w:rsidRDefault="00B83E4D" w:rsidP="00B83E4D">
      <w:pPr>
        <w:pStyle w:val="a3"/>
        <w:spacing w:before="75" w:beforeAutospacing="0" w:after="75" w:afterAutospacing="0" w:line="360" w:lineRule="auto"/>
        <w:jc w:val="center"/>
      </w:pPr>
      <w:r>
        <w:rPr>
          <w:noProof/>
          <w:bdr w:val="single" w:sz="2" w:space="0" w:color="000000"/>
        </w:rPr>
        <w:drawing>
          <wp:inline distT="0" distB="0" distL="114300" distR="114300">
            <wp:extent cx="5086350" cy="3079115"/>
            <wp:effectExtent l="0" t="0" r="0" b="698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3E76" w:rsidRDefault="00B73E76">
      <w:bookmarkStart w:id="0" w:name="_GoBack"/>
      <w:bookmarkEnd w:id="0"/>
    </w:p>
    <w:sectPr w:rsidR="00B73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undefined">
    <w:altName w:val="Times New Roman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9E3"/>
    <w:rsid w:val="89CA1F9A"/>
    <w:rsid w:val="B7CC4884"/>
    <w:rsid w:val="DCED1629"/>
    <w:rsid w:val="FB5F8A07"/>
    <w:rsid w:val="004A351E"/>
    <w:rsid w:val="009D4B4B"/>
    <w:rsid w:val="00A96DB2"/>
    <w:rsid w:val="00B73E76"/>
    <w:rsid w:val="00B83E4D"/>
    <w:rsid w:val="00CC59E3"/>
    <w:rsid w:val="00DE5BE5"/>
    <w:rsid w:val="7DFD2914"/>
    <w:rsid w:val="7EBF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032530"/>
  <w15:docId w15:val="{C63338B3-5AA7-4851-9DD0-ECCEBD17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朗析 高</dc:creator>
  <cp:lastModifiedBy>Alibaba</cp:lastModifiedBy>
  <cp:revision>2</cp:revision>
  <dcterms:created xsi:type="dcterms:W3CDTF">2023-10-24T18:52:00Z</dcterms:created>
  <dcterms:modified xsi:type="dcterms:W3CDTF">2023-10-23T13:48:00Z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